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2CC9" w14:textId="2F8A256D" w:rsidR="00F26617" w:rsidRPr="006F6603" w:rsidRDefault="006A4A56" w:rsidP="00BC177F">
      <w:pPr>
        <w:spacing w:after="0" w:line="240" w:lineRule="auto"/>
        <w:rPr>
          <w:b/>
          <w:sz w:val="36"/>
        </w:rPr>
      </w:pPr>
      <w:r w:rsidRPr="006F6603">
        <w:rPr>
          <w:b/>
          <w:sz w:val="36"/>
          <w:lang w:bidi="lv-LV"/>
        </w:rPr>
        <w:t>STARMAX Mg</w:t>
      </w:r>
    </w:p>
    <w:p w14:paraId="5CF6AF6C" w14:textId="1D7D4B03" w:rsidR="00D76A10" w:rsidRPr="006F6603" w:rsidRDefault="00D76A10" w:rsidP="00BC177F">
      <w:pPr>
        <w:spacing w:after="0" w:line="240" w:lineRule="auto"/>
        <w:rPr>
          <w:b/>
        </w:rPr>
      </w:pPr>
      <w:r w:rsidRPr="006F6603">
        <w:rPr>
          <w:b/>
          <w:lang w:bidi="lv-LV"/>
        </w:rPr>
        <w:t>EK MĒSLOŠANAS LĪDZEKLIS</w:t>
      </w:r>
    </w:p>
    <w:p w14:paraId="5187C0E1" w14:textId="12924AAD" w:rsidR="00AB189A" w:rsidRPr="006F6603" w:rsidRDefault="00D76A10" w:rsidP="00BC177F">
      <w:pPr>
        <w:spacing w:after="0" w:line="240" w:lineRule="auto"/>
        <w:rPr>
          <w:b/>
        </w:rPr>
      </w:pPr>
      <w:r w:rsidRPr="006F6603">
        <w:rPr>
          <w:b/>
          <w:lang w:bidi="lv-LV"/>
        </w:rPr>
        <w:t>PK (MgO) MĒSLOJUMA ŠĶĪDUMS</w:t>
      </w:r>
    </w:p>
    <w:p w14:paraId="5D05CA85" w14:textId="5BEA5BDC" w:rsidR="008E7B43" w:rsidRPr="006F6603" w:rsidRDefault="006616C6" w:rsidP="008E7B43">
      <w:pPr>
        <w:spacing w:after="0"/>
      </w:pPr>
      <w:r w:rsidRPr="006F6603">
        <w:rPr>
          <w:lang w:bidi="lv-LV"/>
        </w:rPr>
        <w:t>29,5% ūdenī šķīstoša fosfora pentoksīda (P</w:t>
      </w:r>
      <w:r w:rsidRPr="006F6603">
        <w:rPr>
          <w:vertAlign w:val="subscript"/>
          <w:lang w:bidi="lv-LV"/>
        </w:rPr>
        <w:t>2</w:t>
      </w:r>
      <w:r w:rsidRPr="006F6603">
        <w:rPr>
          <w:lang w:bidi="lv-LV"/>
        </w:rPr>
        <w:t>O</w:t>
      </w:r>
      <w:r w:rsidRPr="006F6603">
        <w:rPr>
          <w:vertAlign w:val="subscript"/>
          <w:lang w:bidi="lv-LV"/>
        </w:rPr>
        <w:t>5</w:t>
      </w:r>
      <w:r w:rsidRPr="006F6603">
        <w:rPr>
          <w:lang w:bidi="lv-LV"/>
        </w:rPr>
        <w:t>) (440 g/l)</w:t>
      </w:r>
    </w:p>
    <w:p w14:paraId="423728F5" w14:textId="50563D4C" w:rsidR="008E7B43" w:rsidRPr="006F6603" w:rsidRDefault="008E7B43" w:rsidP="008E7B43">
      <w:pPr>
        <w:spacing w:after="0"/>
      </w:pPr>
      <w:r w:rsidRPr="006F6603">
        <w:rPr>
          <w:lang w:bidi="lv-LV"/>
        </w:rPr>
        <w:t>5% ūdenī šķīstoša kālija oksīda (K</w:t>
      </w:r>
      <w:r w:rsidRPr="006F6603">
        <w:rPr>
          <w:vertAlign w:val="subscript"/>
          <w:lang w:bidi="lv-LV"/>
        </w:rPr>
        <w:t>2</w:t>
      </w:r>
      <w:r w:rsidRPr="006F6603">
        <w:rPr>
          <w:lang w:bidi="lv-LV"/>
        </w:rPr>
        <w:t>O) (76 g/l)</w:t>
      </w:r>
    </w:p>
    <w:p w14:paraId="592B1445" w14:textId="75241257" w:rsidR="008E7B43" w:rsidRPr="006F6603" w:rsidRDefault="000808D8" w:rsidP="008E7B43">
      <w:pPr>
        <w:spacing w:after="0" w:line="240" w:lineRule="auto"/>
      </w:pPr>
      <w:r w:rsidRPr="006F6603">
        <w:rPr>
          <w:lang w:bidi="lv-LV"/>
        </w:rPr>
        <w:t>6,7% ūdenī šķīstoša magnija oksīda (MgO) (100 g/l)</w:t>
      </w:r>
    </w:p>
    <w:p w14:paraId="79E08823" w14:textId="77777777" w:rsidR="008167CF" w:rsidRPr="006F6603" w:rsidRDefault="008167CF" w:rsidP="00104BCE">
      <w:pPr>
        <w:spacing w:after="0" w:line="240" w:lineRule="auto"/>
      </w:pPr>
    </w:p>
    <w:p w14:paraId="5594669D" w14:textId="568E00CF" w:rsidR="000672DA" w:rsidRPr="006F6603" w:rsidRDefault="000808D8" w:rsidP="008167CF">
      <w:pPr>
        <w:spacing w:after="0" w:line="240" w:lineRule="auto"/>
        <w:rPr>
          <w:bCs/>
        </w:rPr>
      </w:pPr>
      <w:r w:rsidRPr="006F6603">
        <w:rPr>
          <w:lang w:bidi="lv-LV"/>
        </w:rPr>
        <w:t>Blīvums: 1,49</w:t>
      </w:r>
    </w:p>
    <w:p w14:paraId="1D7D4C37" w14:textId="77777777" w:rsidR="001F7DC5" w:rsidRPr="006F6603" w:rsidRDefault="001F7DC5" w:rsidP="00AB189A">
      <w:pPr>
        <w:spacing w:after="0" w:line="240" w:lineRule="auto"/>
        <w:rPr>
          <w:b/>
        </w:rPr>
      </w:pPr>
    </w:p>
    <w:p w14:paraId="423DE3B8" w14:textId="0990BC4D" w:rsidR="00F2439B" w:rsidRPr="006F6603" w:rsidRDefault="00F2439B" w:rsidP="00AB189A">
      <w:pPr>
        <w:spacing w:after="0" w:line="240" w:lineRule="auto"/>
        <w:rPr>
          <w:b/>
        </w:rPr>
      </w:pPr>
      <w:r w:rsidRPr="006F6603">
        <w:rPr>
          <w:b/>
          <w:lang w:bidi="lv-LV"/>
        </w:rPr>
        <w:t>IETEIKUMI AUGU KULTŪRĀM</w:t>
      </w:r>
    </w:p>
    <w:p w14:paraId="39CD9331" w14:textId="46444D84" w:rsidR="002A0A8F" w:rsidRPr="006F6603" w:rsidRDefault="00F2439B" w:rsidP="002A0A8F">
      <w:pPr>
        <w:spacing w:after="0" w:line="240" w:lineRule="auto"/>
        <w:rPr>
          <w:b/>
        </w:rPr>
      </w:pPr>
      <w:r w:rsidRPr="006F6603">
        <w:rPr>
          <w:b/>
          <w:lang w:bidi="lv-LV"/>
        </w:rPr>
        <w:t>MĒSLOŠANA CAUR LAPĀM</w:t>
      </w:r>
    </w:p>
    <w:tbl>
      <w:tblPr>
        <w:tblW w:w="0" w:type="auto"/>
        <w:tblInd w:w="57" w:type="dxa"/>
        <w:tblLayout w:type="fixed"/>
        <w:tblCellMar>
          <w:left w:w="0" w:type="dxa"/>
          <w:right w:w="0" w:type="dxa"/>
        </w:tblCellMar>
        <w:tblLook w:val="0000" w:firstRow="0" w:lastRow="0" w:firstColumn="0" w:lastColumn="0" w:noHBand="0" w:noVBand="0"/>
      </w:tblPr>
      <w:tblGrid>
        <w:gridCol w:w="1102"/>
        <w:gridCol w:w="1025"/>
        <w:gridCol w:w="1125"/>
        <w:gridCol w:w="4475"/>
      </w:tblGrid>
      <w:tr w:rsidR="00942428" w:rsidRPr="006F6603" w14:paraId="43608B24" w14:textId="77777777" w:rsidTr="00807376">
        <w:trPr>
          <w:trHeight w:val="376"/>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611FE18B"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Kultūraugi</w:t>
            </w:r>
          </w:p>
        </w:tc>
        <w:tc>
          <w:tcPr>
            <w:tcW w:w="10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1F1C82F1"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Izmantotais daudzums/ha</w:t>
            </w:r>
          </w:p>
        </w:tc>
        <w:tc>
          <w:tcPr>
            <w:tcW w:w="11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23D80B2E"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Bliss-Regular"/>
                <w:color w:val="000000"/>
                <w:sz w:val="16"/>
                <w:szCs w:val="16"/>
                <w:lang w:bidi="ar-YE"/>
              </w:rPr>
            </w:pPr>
            <w:r w:rsidRPr="006F6603">
              <w:rPr>
                <w:rFonts w:ascii="Bliss-Regular" w:eastAsia="Bliss-Regular" w:hAnsi="Bliss-Regular" w:cs="Bliss-Regular"/>
                <w:color w:val="000000"/>
                <w:sz w:val="16"/>
                <w:szCs w:val="16"/>
                <w:lang w:bidi="lv-LV"/>
              </w:rPr>
              <w:t>Ieteicamais</w:t>
            </w:r>
          </w:p>
          <w:p w14:paraId="32319CF5"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ūdens tilpums</w:t>
            </w: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345F3427"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Mēslošanas laiks</w:t>
            </w:r>
          </w:p>
        </w:tc>
      </w:tr>
      <w:tr w:rsidR="00942428" w:rsidRPr="006F6603" w14:paraId="21606793" w14:textId="77777777" w:rsidTr="00807376">
        <w:trPr>
          <w:trHeight w:val="296"/>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69C6CF26"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Graudaugi</w:t>
            </w:r>
          </w:p>
        </w:tc>
        <w:tc>
          <w:tcPr>
            <w:tcW w:w="10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0B05D44D"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3–5 l</w:t>
            </w:r>
          </w:p>
        </w:tc>
        <w:tc>
          <w:tcPr>
            <w:tcW w:w="1125" w:type="dxa"/>
            <w:vMerge w:val="restart"/>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79AE4C3C"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200 l/min.</w:t>
            </w: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2EAF97D4"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No cerošanas līdz vārpas 1 cm garuma fāzei. Ja nepieciešams, atkārtot pēc 10–15 dienām.</w:t>
            </w:r>
          </w:p>
        </w:tc>
      </w:tr>
      <w:tr w:rsidR="00942428" w:rsidRPr="006F6603" w14:paraId="098BD3A8" w14:textId="77777777" w:rsidTr="00807376">
        <w:trPr>
          <w:trHeight w:val="82"/>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0A7237CA"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Rīsi</w:t>
            </w:r>
          </w:p>
        </w:tc>
        <w:tc>
          <w:tcPr>
            <w:tcW w:w="10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5AD2FB80"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5 l</w:t>
            </w:r>
          </w:p>
        </w:tc>
        <w:tc>
          <w:tcPr>
            <w:tcW w:w="1125" w:type="dxa"/>
            <w:vMerge/>
            <w:tcBorders>
              <w:top w:val="single" w:sz="6" w:space="0" w:color="464747"/>
              <w:left w:val="single" w:sz="6" w:space="0" w:color="464747"/>
              <w:bottom w:val="single" w:sz="6" w:space="0" w:color="464747"/>
              <w:right w:val="single" w:sz="6" w:space="0" w:color="464747"/>
            </w:tcBorders>
          </w:tcPr>
          <w:p w14:paraId="6B074366"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10B1A176"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 xml:space="preserve">Vienreizēja mēslošana 15 dienas pēc sējas </w:t>
            </w:r>
          </w:p>
        </w:tc>
      </w:tr>
      <w:tr w:rsidR="00942428" w:rsidRPr="006F6603" w14:paraId="68091FB0" w14:textId="77777777" w:rsidTr="00807376">
        <w:trPr>
          <w:trHeight w:val="82"/>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544398D1"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Bliss-Regular"/>
                <w:color w:val="000000"/>
                <w:sz w:val="16"/>
                <w:szCs w:val="16"/>
                <w:lang w:bidi="ar-YE"/>
              </w:rPr>
            </w:pPr>
            <w:r w:rsidRPr="006F6603">
              <w:rPr>
                <w:rFonts w:ascii="Bliss-Regular" w:eastAsia="Bliss-Regular" w:hAnsi="Bliss-Regular" w:cs="Bliss-Regular"/>
                <w:color w:val="000000"/>
                <w:sz w:val="16"/>
                <w:szCs w:val="16"/>
                <w:lang w:bidi="lv-LV"/>
              </w:rPr>
              <w:t>Kukurūza</w:t>
            </w:r>
          </w:p>
          <w:p w14:paraId="404A5A06"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Cukurniedres</w:t>
            </w:r>
          </w:p>
        </w:tc>
        <w:tc>
          <w:tcPr>
            <w:tcW w:w="10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7F6C78AF"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5 l</w:t>
            </w:r>
          </w:p>
        </w:tc>
        <w:tc>
          <w:tcPr>
            <w:tcW w:w="1125" w:type="dxa"/>
            <w:vMerge/>
            <w:tcBorders>
              <w:top w:val="single" w:sz="6" w:space="0" w:color="464747"/>
              <w:left w:val="single" w:sz="6" w:space="0" w:color="464747"/>
              <w:bottom w:val="single" w:sz="6" w:space="0" w:color="464747"/>
              <w:right w:val="single" w:sz="6" w:space="0" w:color="464747"/>
            </w:tcBorders>
          </w:tcPr>
          <w:p w14:paraId="7F5ECFFA"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735D9424"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3–5 lapu stadijā Ja nepieciešams, atkārtot pēc 10–15 dienām.</w:t>
            </w:r>
          </w:p>
        </w:tc>
      </w:tr>
      <w:tr w:rsidR="00942428" w:rsidRPr="006F6603" w14:paraId="12977002" w14:textId="77777777" w:rsidTr="00807376">
        <w:trPr>
          <w:trHeight w:val="245"/>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41119175"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Kartupeļi</w:t>
            </w:r>
          </w:p>
        </w:tc>
        <w:tc>
          <w:tcPr>
            <w:tcW w:w="10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5A060C45"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10 l</w:t>
            </w:r>
          </w:p>
        </w:tc>
        <w:tc>
          <w:tcPr>
            <w:tcW w:w="1125" w:type="dxa"/>
            <w:vMerge/>
            <w:tcBorders>
              <w:top w:val="single" w:sz="6" w:space="0" w:color="464747"/>
              <w:left w:val="single" w:sz="6" w:space="0" w:color="464747"/>
              <w:bottom w:val="single" w:sz="6" w:space="0" w:color="464747"/>
              <w:right w:val="single" w:sz="6" w:space="0" w:color="464747"/>
            </w:tcBorders>
          </w:tcPr>
          <w:p w14:paraId="351199F2"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7F4B9B72"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Sēklas kartupeļu ražošana: 1–2 mēslošanas reizes pirms bumbuļu izveidošanās; patēriņa kartupeļu ražošana: 2–3 mēslošanas reizes, 5 l/ha, sākot no bumbuļu briešanas</w:t>
            </w:r>
          </w:p>
        </w:tc>
      </w:tr>
      <w:tr w:rsidR="00942428" w:rsidRPr="006F6603" w14:paraId="4624B46D" w14:textId="77777777" w:rsidTr="00807376">
        <w:trPr>
          <w:trHeight w:val="82"/>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56B0BF7D"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Bietes</w:t>
            </w:r>
          </w:p>
        </w:tc>
        <w:tc>
          <w:tcPr>
            <w:tcW w:w="1025" w:type="dxa"/>
            <w:vMerge w:val="restart"/>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55AEF22E"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3–5 l</w:t>
            </w:r>
          </w:p>
        </w:tc>
        <w:tc>
          <w:tcPr>
            <w:tcW w:w="1125" w:type="dxa"/>
            <w:vMerge/>
            <w:tcBorders>
              <w:top w:val="single" w:sz="6" w:space="0" w:color="464747"/>
              <w:left w:val="single" w:sz="6" w:space="0" w:color="464747"/>
              <w:bottom w:val="single" w:sz="6" w:space="0" w:color="464747"/>
              <w:right w:val="single" w:sz="6" w:space="0" w:color="464747"/>
            </w:tcBorders>
          </w:tcPr>
          <w:p w14:paraId="338DAB66"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5CF535FB"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Sākot no 4–6 lapu stadijas. Ja nepieciešams, atkārtot pēc 10–15 dienām.</w:t>
            </w:r>
          </w:p>
        </w:tc>
      </w:tr>
      <w:tr w:rsidR="00942428" w:rsidRPr="006F6603" w14:paraId="55D27354" w14:textId="77777777" w:rsidTr="00807376">
        <w:trPr>
          <w:trHeight w:val="82"/>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092A9610" w14:textId="220A94F7" w:rsidR="00942428" w:rsidRPr="006F6603" w:rsidRDefault="00942428" w:rsidP="00805284">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Eļļas rapsis, lauka kāpost</w:t>
            </w:r>
            <w:r w:rsidR="00805284">
              <w:rPr>
                <w:rFonts w:ascii="Bliss-Regular" w:eastAsia="Bliss-Regular" w:hAnsi="Bliss-Regular" w:cs="Bliss-Regular"/>
                <w:color w:val="000000"/>
                <w:sz w:val="16"/>
                <w:szCs w:val="16"/>
                <w:lang w:bidi="lv-LV"/>
              </w:rPr>
              <w:t>i</w:t>
            </w:r>
          </w:p>
        </w:tc>
        <w:tc>
          <w:tcPr>
            <w:tcW w:w="1025" w:type="dxa"/>
            <w:vMerge/>
            <w:tcBorders>
              <w:top w:val="single" w:sz="6" w:space="0" w:color="464747"/>
              <w:left w:val="single" w:sz="6" w:space="0" w:color="464747"/>
              <w:bottom w:val="single" w:sz="6" w:space="0" w:color="464747"/>
              <w:right w:val="single" w:sz="6" w:space="0" w:color="464747"/>
            </w:tcBorders>
          </w:tcPr>
          <w:p w14:paraId="41CB9CD5"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1125" w:type="dxa"/>
            <w:vMerge/>
            <w:tcBorders>
              <w:top w:val="single" w:sz="6" w:space="0" w:color="464747"/>
              <w:left w:val="single" w:sz="6" w:space="0" w:color="464747"/>
              <w:bottom w:val="single" w:sz="6" w:space="0" w:color="464747"/>
              <w:right w:val="single" w:sz="6" w:space="0" w:color="464747"/>
            </w:tcBorders>
          </w:tcPr>
          <w:p w14:paraId="3B4C79FC"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7FF093E2"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Bliss-Regular"/>
                <w:color w:val="000000"/>
                <w:sz w:val="14"/>
                <w:szCs w:val="14"/>
                <w:lang w:bidi="ar-YE"/>
              </w:rPr>
            </w:pPr>
            <w:r w:rsidRPr="006F6603">
              <w:rPr>
                <w:rFonts w:ascii="Bliss-Regular" w:eastAsia="Bliss-Regular" w:hAnsi="Bliss-Regular" w:cs="Bliss-Regular"/>
                <w:color w:val="000000"/>
                <w:sz w:val="14"/>
                <w:szCs w:val="14"/>
                <w:lang w:bidi="lv-LV"/>
              </w:rPr>
              <w:t>Vienreizēja mēslošana stublāja pagarināšanās sākumā.</w:t>
            </w:r>
          </w:p>
          <w:p w14:paraId="4B662F0D"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Bliss-Regular"/>
                <w:color w:val="000000"/>
                <w:sz w:val="14"/>
                <w:szCs w:val="14"/>
                <w:lang w:bidi="ar-YE"/>
              </w:rPr>
            </w:pPr>
            <w:r w:rsidRPr="006F6603">
              <w:rPr>
                <w:rFonts w:ascii="Bliss-Regular" w:eastAsia="Bliss-Regular" w:hAnsi="Bliss-Regular" w:cs="Bliss-Regular"/>
                <w:color w:val="000000"/>
                <w:sz w:val="14"/>
                <w:szCs w:val="14"/>
                <w:lang w:bidi="lv-LV"/>
              </w:rPr>
              <w:t>Vidējas nepietiekamības gadījumā: divreizēja mēslošana 4–6 lapu stadijā un stublāja pagarināšanās sākumā.</w:t>
            </w:r>
          </w:p>
          <w:p w14:paraId="2A27D992"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Ja nepietiekamība ir liela, pēc 10–15 dienām viena papildu mēslošana.</w:t>
            </w:r>
          </w:p>
        </w:tc>
      </w:tr>
      <w:tr w:rsidR="00942428" w:rsidRPr="006F6603" w14:paraId="1EB0D0F4" w14:textId="77777777" w:rsidTr="00807376">
        <w:trPr>
          <w:trHeight w:val="82"/>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059F4DB0"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ZIRŅI</w:t>
            </w:r>
          </w:p>
        </w:tc>
        <w:tc>
          <w:tcPr>
            <w:tcW w:w="1025" w:type="dxa"/>
            <w:vMerge/>
            <w:tcBorders>
              <w:top w:val="single" w:sz="6" w:space="0" w:color="464747"/>
              <w:left w:val="single" w:sz="6" w:space="0" w:color="464747"/>
              <w:bottom w:val="single" w:sz="6" w:space="0" w:color="464747"/>
              <w:right w:val="single" w:sz="6" w:space="0" w:color="464747"/>
            </w:tcBorders>
          </w:tcPr>
          <w:p w14:paraId="4B740931"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1125" w:type="dxa"/>
            <w:vMerge/>
            <w:tcBorders>
              <w:top w:val="single" w:sz="6" w:space="0" w:color="464747"/>
              <w:left w:val="single" w:sz="6" w:space="0" w:color="464747"/>
              <w:bottom w:val="single" w:sz="6" w:space="0" w:color="464747"/>
              <w:right w:val="single" w:sz="6" w:space="0" w:color="464747"/>
            </w:tcBorders>
          </w:tcPr>
          <w:p w14:paraId="3D9175BE"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105EC4CE"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Vienreizēja mēslošana, sākot no 10–15 cm stadijas</w:t>
            </w:r>
          </w:p>
        </w:tc>
      </w:tr>
      <w:tr w:rsidR="00942428" w:rsidRPr="006F6603" w14:paraId="5DE750F3" w14:textId="77777777" w:rsidTr="00807376">
        <w:trPr>
          <w:trHeight w:val="82"/>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004CEA60"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Tomāti, melones</w:t>
            </w:r>
          </w:p>
        </w:tc>
        <w:tc>
          <w:tcPr>
            <w:tcW w:w="1025" w:type="dxa"/>
            <w:vMerge/>
            <w:tcBorders>
              <w:top w:val="single" w:sz="6" w:space="0" w:color="464747"/>
              <w:left w:val="single" w:sz="6" w:space="0" w:color="464747"/>
              <w:bottom w:val="single" w:sz="6" w:space="0" w:color="464747"/>
              <w:right w:val="single" w:sz="6" w:space="0" w:color="464747"/>
            </w:tcBorders>
          </w:tcPr>
          <w:p w14:paraId="21C80E2A"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1125" w:type="dxa"/>
            <w:vMerge/>
            <w:tcBorders>
              <w:top w:val="single" w:sz="6" w:space="0" w:color="464747"/>
              <w:left w:val="single" w:sz="6" w:space="0" w:color="464747"/>
              <w:bottom w:val="single" w:sz="6" w:space="0" w:color="464747"/>
              <w:right w:val="single" w:sz="6" w:space="0" w:color="464747"/>
            </w:tcBorders>
          </w:tcPr>
          <w:p w14:paraId="12D417F6" w14:textId="77777777" w:rsidR="00942428" w:rsidRPr="006F6603" w:rsidRDefault="00942428" w:rsidP="006B3A63">
            <w:pPr>
              <w:widowControl w:val="0"/>
              <w:autoSpaceDE w:val="0"/>
              <w:autoSpaceDN w:val="0"/>
              <w:adjustRightInd w:val="0"/>
              <w:spacing w:after="0" w:line="240" w:lineRule="auto"/>
              <w:rPr>
                <w:rFonts w:ascii="Bliss-Regular" w:hAnsi="Bliss-Regular" w:cs="Times New Roman"/>
                <w:sz w:val="24"/>
                <w:szCs w:val="24"/>
              </w:rPr>
            </w:pP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6DA7EACB"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4–6 lapu stadijā. Ja nepieciešams, atkārtot pēc 10–15 dienām.</w:t>
            </w:r>
          </w:p>
        </w:tc>
      </w:tr>
      <w:tr w:rsidR="00942428" w:rsidRPr="006F6603" w14:paraId="01E92E8F" w14:textId="77777777" w:rsidTr="00807376">
        <w:trPr>
          <w:trHeight w:val="82"/>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7F9133FA" w14:textId="70528BD2" w:rsidR="00942428" w:rsidRPr="006F6603" w:rsidRDefault="00942428" w:rsidP="00D75AE5">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Augļu koki un kivi</w:t>
            </w:r>
          </w:p>
        </w:tc>
        <w:tc>
          <w:tcPr>
            <w:tcW w:w="10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0083FAE1"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5 l</w:t>
            </w:r>
          </w:p>
        </w:tc>
        <w:tc>
          <w:tcPr>
            <w:tcW w:w="11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623C435B"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500 l/min.</w:t>
            </w: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3CF0EE0D"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Trīsreizēja mēslošana, sākot no vainaglapu nobiršanas. Ja nepieciešams, atkārtot pēc 10–15 dienām. (vai četrreizēja mēslošana, 4 l/ha)</w:t>
            </w:r>
          </w:p>
        </w:tc>
      </w:tr>
      <w:tr w:rsidR="00942428" w:rsidRPr="006F6603" w14:paraId="78D99FBB" w14:textId="77777777" w:rsidTr="00807376">
        <w:trPr>
          <w:trHeight w:val="82"/>
        </w:trPr>
        <w:tc>
          <w:tcPr>
            <w:tcW w:w="1102"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69ABE283"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Vīnogas</w:t>
            </w:r>
          </w:p>
        </w:tc>
        <w:tc>
          <w:tcPr>
            <w:tcW w:w="10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021DAF23"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5 l</w:t>
            </w:r>
          </w:p>
        </w:tc>
        <w:tc>
          <w:tcPr>
            <w:tcW w:w="112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47D47947" w14:textId="77777777" w:rsidR="00942428" w:rsidRPr="006F6603" w:rsidRDefault="00942428" w:rsidP="006B3A63">
            <w:pPr>
              <w:widowControl w:val="0"/>
              <w:autoSpaceDE w:val="0"/>
              <w:autoSpaceDN w:val="0"/>
              <w:adjustRightInd w:val="0"/>
              <w:spacing w:after="0" w:line="288" w:lineRule="auto"/>
              <w:jc w:val="center"/>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6"/>
                <w:szCs w:val="16"/>
                <w:lang w:bidi="lv-LV"/>
              </w:rPr>
              <w:t>200 l/min.</w:t>
            </w:r>
          </w:p>
        </w:tc>
        <w:tc>
          <w:tcPr>
            <w:tcW w:w="4475" w:type="dxa"/>
            <w:tcBorders>
              <w:top w:val="single" w:sz="6" w:space="0" w:color="464747"/>
              <w:left w:val="single" w:sz="6" w:space="0" w:color="464747"/>
              <w:bottom w:val="single" w:sz="6" w:space="0" w:color="464747"/>
              <w:right w:val="single" w:sz="6" w:space="0" w:color="464747"/>
            </w:tcBorders>
            <w:tcMar>
              <w:top w:w="57" w:type="dxa"/>
              <w:left w:w="57" w:type="dxa"/>
              <w:bottom w:w="57" w:type="dxa"/>
              <w:right w:w="57" w:type="dxa"/>
            </w:tcMar>
            <w:vAlign w:val="center"/>
          </w:tcPr>
          <w:p w14:paraId="3D3D6F0A" w14:textId="77777777" w:rsidR="00942428" w:rsidRPr="006F6603" w:rsidRDefault="00942428" w:rsidP="006B3A63">
            <w:pPr>
              <w:widowControl w:val="0"/>
              <w:autoSpaceDE w:val="0"/>
              <w:autoSpaceDN w:val="0"/>
              <w:adjustRightInd w:val="0"/>
              <w:spacing w:after="0" w:line="288" w:lineRule="auto"/>
              <w:textAlignment w:val="center"/>
              <w:rPr>
                <w:rFonts w:ascii="Bliss-Regular" w:hAnsi="Bliss-Regular" w:cs="Times New Roman"/>
                <w:color w:val="000000"/>
                <w:sz w:val="24"/>
                <w:szCs w:val="24"/>
                <w:rtl/>
                <w:lang w:bidi="ar-YE"/>
              </w:rPr>
            </w:pPr>
            <w:r w:rsidRPr="006F6603">
              <w:rPr>
                <w:rFonts w:ascii="Bliss-Regular" w:eastAsia="Bliss-Regular" w:hAnsi="Bliss-Regular" w:cs="Bliss-Regular"/>
                <w:color w:val="000000"/>
                <w:sz w:val="14"/>
                <w:szCs w:val="14"/>
                <w:lang w:bidi="lv-LV"/>
              </w:rPr>
              <w:t>Trīsreizēja mēslošana attiecīgajās stadijās: pēc ziedpumpuru nobiršanas, ogu aizmešanās, ķekaru noslēgšanās – vīnogu nobriešanas sākuma</w:t>
            </w:r>
          </w:p>
        </w:tc>
      </w:tr>
    </w:tbl>
    <w:p w14:paraId="4FD1C59D" w14:textId="77777777" w:rsidR="00942428" w:rsidRPr="006F6603" w:rsidRDefault="00942428" w:rsidP="00942428">
      <w:pPr>
        <w:spacing w:after="0" w:line="240" w:lineRule="auto"/>
        <w:rPr>
          <w:rFonts w:ascii="Calibri" w:hAnsi="Calibri"/>
        </w:rPr>
      </w:pPr>
    </w:p>
    <w:p w14:paraId="1E947F77" w14:textId="77777777" w:rsidR="002A0A8F" w:rsidRPr="006F6603" w:rsidRDefault="002A0A8F" w:rsidP="002A0A8F">
      <w:pPr>
        <w:spacing w:after="0" w:line="240" w:lineRule="auto"/>
        <w:rPr>
          <w:rFonts w:ascii="Calibri" w:hAnsi="Calibri"/>
        </w:rPr>
      </w:pPr>
    </w:p>
    <w:p w14:paraId="57E04B53" w14:textId="77777777" w:rsidR="009309E5" w:rsidRPr="006F6603" w:rsidRDefault="009309E5" w:rsidP="009309E5">
      <w:pPr>
        <w:spacing w:after="0" w:line="240" w:lineRule="auto"/>
        <w:rPr>
          <w:b/>
        </w:rPr>
      </w:pPr>
      <w:r w:rsidRPr="006F6603">
        <w:rPr>
          <w:b/>
          <w:lang w:bidi="lv-LV"/>
        </w:rPr>
        <w:t>LIETOŠANAS INSTRUKCIJA</w:t>
      </w:r>
    </w:p>
    <w:p w14:paraId="52B682EC" w14:textId="65345113" w:rsidR="009309E5" w:rsidRPr="006F6603" w:rsidRDefault="009309E5" w:rsidP="009309E5">
      <w:pPr>
        <w:spacing w:after="0" w:line="240" w:lineRule="auto"/>
      </w:pPr>
      <w:r w:rsidRPr="006F6603">
        <w:rPr>
          <w:lang w:bidi="lv-LV"/>
        </w:rPr>
        <w:t>Lai sasniegtu vislabāko rezultātu, lietojiet pietiekamu ūdens daudzumu, lai iegūtu aug</w:t>
      </w:r>
      <w:r w:rsidR="00805284">
        <w:rPr>
          <w:lang w:bidi="lv-LV"/>
        </w:rPr>
        <w:t>u</w:t>
      </w:r>
      <w:r w:rsidRPr="006F6603">
        <w:rPr>
          <w:lang w:bidi="lv-LV"/>
        </w:rPr>
        <w:t xml:space="preserve"> vienmērīgu pārklājumu līdz pat noteces vietai. Nav ieteicama </w:t>
      </w:r>
      <w:r w:rsidR="00805284">
        <w:rPr>
          <w:lang w:bidi="lv-LV"/>
        </w:rPr>
        <w:t>smidzināšana</w:t>
      </w:r>
      <w:r w:rsidRPr="006F6603">
        <w:rPr>
          <w:lang w:bidi="lv-LV"/>
        </w:rPr>
        <w:t xml:space="preserve">, ja ir stipra saule un/vai karsts laiks. Ja iespējams, mēslojiet vakarā vai agri no rīta, īpaši, ja dienas laikā temperatūra pārsniedz 28°C. Ļoti jaunas lapiņas un augi stresa apstākļos var būt uzņēmīgāki pret apdegumiem. Šādos apstākļos vajadzētu lietot mazāku mēslojuma devu un attiecīgi mazināt intervālu starp mēslošanas reizēm. Lietojamos daudzumus un mēslošanas laiku skatīt šajā informatīvajā materiālā nodaļā Ieteikumi augu kultūrām. </w:t>
      </w:r>
    </w:p>
    <w:p w14:paraId="3EC9746C" w14:textId="77777777" w:rsidR="009309E5" w:rsidRPr="006F6603" w:rsidRDefault="009309E5" w:rsidP="009309E5">
      <w:pPr>
        <w:spacing w:after="0" w:line="240" w:lineRule="auto"/>
      </w:pPr>
    </w:p>
    <w:p w14:paraId="51842129" w14:textId="77777777" w:rsidR="009309E5" w:rsidRPr="006F6603" w:rsidRDefault="009309E5" w:rsidP="009309E5">
      <w:pPr>
        <w:spacing w:after="0" w:line="240" w:lineRule="auto"/>
        <w:rPr>
          <w:b/>
        </w:rPr>
      </w:pPr>
      <w:r w:rsidRPr="006F6603">
        <w:rPr>
          <w:b/>
          <w:lang w:bidi="lv-LV"/>
        </w:rPr>
        <w:t>MAISĪJUMA GATAVOŠANA</w:t>
      </w:r>
    </w:p>
    <w:p w14:paraId="63D00AD4" w14:textId="4DC0F9C5" w:rsidR="00CD4272" w:rsidRPr="006F6603" w:rsidRDefault="00CD4272" w:rsidP="00CD4272">
      <w:pPr>
        <w:spacing w:after="0" w:line="240" w:lineRule="auto"/>
      </w:pPr>
      <w:r w:rsidRPr="006F6603">
        <w:rPr>
          <w:lang w:bidi="lv-LV"/>
        </w:rPr>
        <w:t xml:space="preserve">1. </w:t>
      </w:r>
      <w:r w:rsidR="00805284">
        <w:rPr>
          <w:lang w:bidi="lv-LV"/>
        </w:rPr>
        <w:t>Smidzināšanas</w:t>
      </w:r>
      <w:r w:rsidRPr="006F6603">
        <w:rPr>
          <w:lang w:bidi="lv-LV"/>
        </w:rPr>
        <w:t xml:space="preserve"> tvertn</w:t>
      </w:r>
      <w:r w:rsidR="00805284">
        <w:rPr>
          <w:lang w:bidi="lv-LV"/>
        </w:rPr>
        <w:t>i</w:t>
      </w:r>
      <w:r w:rsidRPr="006F6603">
        <w:rPr>
          <w:lang w:bidi="lv-LV"/>
        </w:rPr>
        <w:t xml:space="preserve"> iepildiet pusi no nepieciešamā ūdens daudzuma un sāciet maisīšanu.</w:t>
      </w:r>
    </w:p>
    <w:p w14:paraId="3F3C5443" w14:textId="77777777" w:rsidR="00CD4272" w:rsidRPr="006F6603" w:rsidRDefault="00CD4272" w:rsidP="00CD4272">
      <w:pPr>
        <w:spacing w:after="0" w:line="240" w:lineRule="auto"/>
      </w:pPr>
      <w:r w:rsidRPr="006F6603">
        <w:rPr>
          <w:lang w:bidi="lv-LV"/>
        </w:rPr>
        <w:t>2. Nepārtraukti maisot, pievienojiet nepieciešamo šā produkta daudzumu un pēc tam ūdens atlikumu.</w:t>
      </w:r>
    </w:p>
    <w:p w14:paraId="087961BD" w14:textId="301A90E5" w:rsidR="00CD4272" w:rsidRPr="006F6603" w:rsidRDefault="00CD4272" w:rsidP="00CD4272">
      <w:pPr>
        <w:spacing w:after="0" w:line="240" w:lineRule="auto"/>
      </w:pPr>
      <w:r w:rsidRPr="006F6603">
        <w:rPr>
          <w:lang w:bidi="lv-LV"/>
        </w:rPr>
        <w:lastRenderedPageBreak/>
        <w:t xml:space="preserve">Tvertnes maisījumā izmantojot arī citas sastāvdaļas, šo produktu vienmēr pievienojiet pēdējo. </w:t>
      </w:r>
      <w:r w:rsidR="00805284">
        <w:rPr>
          <w:lang w:bidi="lv-LV"/>
        </w:rPr>
        <w:t>Darba šķidruma</w:t>
      </w:r>
      <w:r w:rsidRPr="006F6603">
        <w:rPr>
          <w:lang w:bidi="lv-LV"/>
        </w:rPr>
        <w:t xml:space="preserve"> maisīšanu nedrīkst pārtraukt.</w:t>
      </w:r>
    </w:p>
    <w:p w14:paraId="33A74982" w14:textId="77777777" w:rsidR="00CD4272" w:rsidRPr="006F6603" w:rsidRDefault="00CD4272" w:rsidP="00CD4272">
      <w:pPr>
        <w:spacing w:after="0" w:line="240" w:lineRule="auto"/>
      </w:pPr>
      <w:r w:rsidRPr="006F6603">
        <w:rPr>
          <w:lang w:bidi="lv-LV"/>
        </w:rPr>
        <w:t>3. Pēc lietošanas rūpīgi iztīriet un izskalojiet smidzināšanas aprīkojumu.</w:t>
      </w:r>
    </w:p>
    <w:p w14:paraId="18CA14A3" w14:textId="77777777" w:rsidR="00F2439B" w:rsidRPr="006F6603" w:rsidRDefault="00F2439B" w:rsidP="00A55CDD">
      <w:pPr>
        <w:spacing w:after="0" w:line="240" w:lineRule="auto"/>
      </w:pPr>
    </w:p>
    <w:p w14:paraId="0DC68230" w14:textId="77777777" w:rsidR="00463FA6" w:rsidRPr="006F6603" w:rsidRDefault="00463FA6" w:rsidP="00463FA6">
      <w:pPr>
        <w:spacing w:after="0" w:line="240" w:lineRule="auto"/>
        <w:rPr>
          <w:rFonts w:cstheme="minorHAnsi"/>
          <w:b/>
          <w:szCs w:val="20"/>
        </w:rPr>
      </w:pPr>
      <w:r w:rsidRPr="006F6603">
        <w:rPr>
          <w:rFonts w:cstheme="minorHAnsi"/>
          <w:b/>
          <w:szCs w:val="20"/>
          <w:lang w:bidi="lv-LV"/>
        </w:rPr>
        <w:t>GLABĀŠANA</w:t>
      </w:r>
    </w:p>
    <w:p w14:paraId="137D27FC" w14:textId="31EA12F5" w:rsidR="00463FA6" w:rsidRPr="006F6603" w:rsidRDefault="00463FA6" w:rsidP="00463FA6">
      <w:pPr>
        <w:spacing w:after="0" w:line="240" w:lineRule="auto"/>
        <w:rPr>
          <w:rFonts w:cstheme="minorHAnsi"/>
          <w:sz w:val="20"/>
          <w:szCs w:val="20"/>
        </w:rPr>
      </w:pPr>
      <w:r w:rsidRPr="006F6603">
        <w:rPr>
          <w:rFonts w:cstheme="minorHAnsi"/>
          <w:sz w:val="20"/>
          <w:szCs w:val="20"/>
          <w:lang w:bidi="lv-LV"/>
        </w:rPr>
        <w:t xml:space="preserve">Glabāt oriģinālajā </w:t>
      </w:r>
      <w:r w:rsidR="00805284">
        <w:rPr>
          <w:rFonts w:cstheme="minorHAnsi"/>
          <w:sz w:val="20"/>
          <w:szCs w:val="20"/>
          <w:lang w:bidi="lv-LV"/>
        </w:rPr>
        <w:t>iepakojumā</w:t>
      </w:r>
      <w:r w:rsidRPr="006F6603">
        <w:rPr>
          <w:rFonts w:cstheme="minorHAnsi"/>
          <w:sz w:val="20"/>
          <w:szCs w:val="20"/>
          <w:lang w:bidi="lv-LV"/>
        </w:rPr>
        <w:t xml:space="preserve">, sargājot no tiešas saules gaismas, cieši noslēgtu, drošā, bērniem un dzīvniekiem nepieejamā vietā; neglabāt kopā ar pārtiku. </w:t>
      </w:r>
      <w:r w:rsidR="00805284">
        <w:rPr>
          <w:rFonts w:cstheme="minorHAnsi"/>
          <w:sz w:val="20"/>
          <w:szCs w:val="20"/>
          <w:lang w:bidi="lv-LV"/>
        </w:rPr>
        <w:t>Sargāt</w:t>
      </w:r>
      <w:r w:rsidRPr="006F6603">
        <w:rPr>
          <w:rFonts w:cstheme="minorHAnsi"/>
          <w:sz w:val="20"/>
          <w:szCs w:val="20"/>
          <w:lang w:bidi="lv-LV"/>
        </w:rPr>
        <w:t xml:space="preserve"> no sasalšanas.</w:t>
      </w:r>
    </w:p>
    <w:p w14:paraId="43739908" w14:textId="77777777" w:rsidR="00463FA6" w:rsidRPr="006F6603" w:rsidRDefault="00463FA6" w:rsidP="00463FA6">
      <w:pPr>
        <w:spacing w:after="0" w:line="240" w:lineRule="auto"/>
        <w:rPr>
          <w:rFonts w:cstheme="minorHAnsi"/>
          <w:sz w:val="20"/>
          <w:szCs w:val="20"/>
        </w:rPr>
      </w:pPr>
    </w:p>
    <w:p w14:paraId="44C2A15F" w14:textId="77777777" w:rsidR="00463FA6" w:rsidRPr="006F6603" w:rsidRDefault="00463FA6" w:rsidP="00463FA6">
      <w:pPr>
        <w:spacing w:after="0" w:line="240" w:lineRule="auto"/>
        <w:rPr>
          <w:rFonts w:cstheme="minorHAnsi"/>
          <w:b/>
          <w:szCs w:val="20"/>
        </w:rPr>
      </w:pPr>
      <w:r w:rsidRPr="006F6603">
        <w:rPr>
          <w:rFonts w:cstheme="minorHAnsi"/>
          <w:b/>
          <w:szCs w:val="20"/>
          <w:lang w:bidi="lv-LV"/>
        </w:rPr>
        <w:t>ATKRITUMU APSAIMNIEKOŠANA</w:t>
      </w:r>
    </w:p>
    <w:p w14:paraId="79B58EB4" w14:textId="77777777" w:rsidR="00463FA6" w:rsidRPr="006F6603" w:rsidRDefault="00463FA6" w:rsidP="00463FA6">
      <w:pPr>
        <w:spacing w:after="0" w:line="240" w:lineRule="auto"/>
        <w:rPr>
          <w:rFonts w:cstheme="minorHAnsi"/>
          <w:sz w:val="20"/>
          <w:szCs w:val="20"/>
        </w:rPr>
      </w:pPr>
      <w:r w:rsidRPr="006F6603">
        <w:rPr>
          <w:rFonts w:cstheme="minorHAnsi"/>
          <w:sz w:val="20"/>
          <w:szCs w:val="20"/>
          <w:lang w:bidi="lv-LV"/>
        </w:rPr>
        <w:t xml:space="preserve">Neizliet notecēs, apsaimniekot šo materiālu un tā tvertni drošā veidā. Nepieļaut nokļūšanu vidē. Ievērot īpašos norādījumus vai rīkoties saskaņā ar drošības datu lapām. Tukšo tvertni trīs reizes izskalot. Nededzināt. Nelietot tvertni citiem mērķiem. </w:t>
      </w:r>
    </w:p>
    <w:p w14:paraId="5F2B4428" w14:textId="77777777" w:rsidR="00A55CDD" w:rsidRPr="006F6603" w:rsidRDefault="00A55CDD" w:rsidP="00A55CDD">
      <w:pPr>
        <w:spacing w:after="0" w:line="240" w:lineRule="auto"/>
        <w:rPr>
          <w:b/>
        </w:rPr>
      </w:pPr>
    </w:p>
    <w:p w14:paraId="19E2A241" w14:textId="6992B62F" w:rsidR="00E47BFB" w:rsidRPr="006F6603" w:rsidRDefault="00897925" w:rsidP="00A55CDD">
      <w:pPr>
        <w:spacing w:after="0" w:line="240" w:lineRule="auto"/>
        <w:rPr>
          <w:b/>
        </w:rPr>
      </w:pPr>
      <w:r w:rsidRPr="006F6603">
        <w:rPr>
          <w:b/>
          <w:lang w:bidi="lv-LV"/>
        </w:rPr>
        <w:t xml:space="preserve">DROŠĪBAS PRASĪBU APZĪMĒJUMI: </w:t>
      </w:r>
    </w:p>
    <w:p w14:paraId="00CF62A8" w14:textId="7F04C720" w:rsidR="003045C8" w:rsidRPr="006F6603" w:rsidRDefault="003045C8" w:rsidP="003045C8">
      <w:pPr>
        <w:spacing w:after="0" w:line="240" w:lineRule="auto"/>
      </w:pPr>
      <w:r w:rsidRPr="006F6603">
        <w:rPr>
          <w:lang w:bidi="lv-LV"/>
        </w:rPr>
        <w:t>Bīstamības piktogramma: GHS05</w:t>
      </w:r>
    </w:p>
    <w:p w14:paraId="35E7C450" w14:textId="77777777" w:rsidR="0071517F" w:rsidRPr="006F6603" w:rsidRDefault="0071517F" w:rsidP="0071517F">
      <w:pPr>
        <w:spacing w:after="0" w:line="240" w:lineRule="auto"/>
      </w:pPr>
    </w:p>
    <w:p w14:paraId="3DEBFA57" w14:textId="77777777" w:rsidR="0071517F" w:rsidRPr="006F6603" w:rsidRDefault="0071517F" w:rsidP="0071517F">
      <w:pPr>
        <w:spacing w:after="0" w:line="240" w:lineRule="auto"/>
      </w:pPr>
      <w:r w:rsidRPr="006F6603">
        <w:rPr>
          <w:lang w:bidi="lv-LV"/>
        </w:rPr>
        <w:t>BĪSTAMI</w:t>
      </w:r>
    </w:p>
    <w:p w14:paraId="20EF9FF1" w14:textId="77777777" w:rsidR="0071517F" w:rsidRPr="006F6603" w:rsidRDefault="0071517F" w:rsidP="0071517F">
      <w:pPr>
        <w:spacing w:after="0" w:line="240" w:lineRule="auto"/>
      </w:pPr>
      <w:r w:rsidRPr="006F6603">
        <w:rPr>
          <w:lang w:bidi="lv-LV"/>
        </w:rPr>
        <w:t>FOSFORSKĀBE</w:t>
      </w:r>
    </w:p>
    <w:p w14:paraId="059E36D6" w14:textId="1C8C4C7D" w:rsidR="00143088" w:rsidRPr="006F6603" w:rsidRDefault="00143088" w:rsidP="0071517F">
      <w:pPr>
        <w:spacing w:after="0" w:line="240" w:lineRule="auto"/>
      </w:pPr>
      <w:r w:rsidRPr="006F6603">
        <w:rPr>
          <w:lang w:bidi="lv-LV"/>
        </w:rPr>
        <w:t>H290 Var kodīgi iedarboties uz metāliem.</w:t>
      </w:r>
    </w:p>
    <w:p w14:paraId="23D7AD34" w14:textId="77777777" w:rsidR="0071517F" w:rsidRPr="006F6603" w:rsidRDefault="0071517F" w:rsidP="0071517F">
      <w:pPr>
        <w:spacing w:after="0" w:line="240" w:lineRule="auto"/>
      </w:pPr>
      <w:r w:rsidRPr="006F6603">
        <w:rPr>
          <w:lang w:bidi="lv-LV"/>
        </w:rPr>
        <w:t>H314: Izraisa smagus ādas apdegumus un acu bojājumus.</w:t>
      </w:r>
    </w:p>
    <w:p w14:paraId="48115D44" w14:textId="241C76C3" w:rsidR="00861AC8" w:rsidRPr="006F6603" w:rsidRDefault="0071517F" w:rsidP="0071517F">
      <w:pPr>
        <w:spacing w:after="0" w:line="240" w:lineRule="auto"/>
      </w:pPr>
      <w:r w:rsidRPr="006F6603">
        <w:rPr>
          <w:lang w:bidi="lv-LV"/>
        </w:rPr>
        <w:t> </w:t>
      </w:r>
    </w:p>
    <w:p w14:paraId="382B6C5C" w14:textId="77777777" w:rsidR="003F78DE" w:rsidRPr="006F6603" w:rsidRDefault="003F78DE" w:rsidP="003F78DE">
      <w:pPr>
        <w:spacing w:after="0" w:line="240" w:lineRule="auto"/>
      </w:pPr>
      <w:r w:rsidRPr="006F6603">
        <w:rPr>
          <w:lang w:bidi="lv-LV"/>
        </w:rPr>
        <w:t>P102 Sargāt no bērniem.</w:t>
      </w:r>
    </w:p>
    <w:p w14:paraId="22DB80B9" w14:textId="55670932" w:rsidR="003F78DE" w:rsidRPr="006F6603" w:rsidRDefault="003F78DE" w:rsidP="003F78DE">
      <w:pPr>
        <w:spacing w:after="0" w:line="240" w:lineRule="auto"/>
      </w:pPr>
      <w:r w:rsidRPr="006F6603">
        <w:rPr>
          <w:lang w:bidi="lv-LV"/>
        </w:rPr>
        <w:t>P280 Izmantot aizsargcimdus/aizsargtērpu/acu aizsargus/sejas aizsargus.</w:t>
      </w:r>
    </w:p>
    <w:p w14:paraId="6631362C" w14:textId="77777777" w:rsidR="003F78DE" w:rsidRPr="006F6603" w:rsidRDefault="003F78DE" w:rsidP="003F78DE">
      <w:pPr>
        <w:spacing w:after="0" w:line="240" w:lineRule="auto"/>
      </w:pPr>
      <w:r w:rsidRPr="006F6603">
        <w:rPr>
          <w:lang w:bidi="lv-LV"/>
        </w:rPr>
        <w:t>P303 + P361 + P353 – JA NOKĻUVIS UZ ĀDAS (vai matos): nekavējoties novilkt visu piesārņoto apģērbu. Noskalot ādu ar ūdeni/dušā.</w:t>
      </w:r>
    </w:p>
    <w:p w14:paraId="3429EDC9" w14:textId="5D690EFC" w:rsidR="003F78DE" w:rsidRPr="006F6603" w:rsidRDefault="003F78DE" w:rsidP="003F78DE">
      <w:pPr>
        <w:spacing w:after="0" w:line="240" w:lineRule="auto"/>
      </w:pPr>
      <w:r w:rsidRPr="006F6603">
        <w:rPr>
          <w:lang w:bidi="lv-LV"/>
        </w:rPr>
        <w:t>P305 + P351 + P338 JA NOKĻUVIS ACĪS: uzmanīgi skalot ar ūdeni vairākas minūtes. Izņemt kontaktlēcas, ja tās ir ievietotas un ja to ir viegli izdarīt. Turpināt skalot.</w:t>
      </w:r>
    </w:p>
    <w:p w14:paraId="4793FF47" w14:textId="77777777" w:rsidR="003F78DE" w:rsidRPr="006F6603" w:rsidRDefault="003F78DE" w:rsidP="003F78DE">
      <w:pPr>
        <w:spacing w:after="0" w:line="240" w:lineRule="auto"/>
      </w:pPr>
      <w:r w:rsidRPr="006F6603">
        <w:rPr>
          <w:lang w:bidi="lv-LV"/>
        </w:rPr>
        <w:t>P310 Nekavējoties sazināties ar SAINDĒŠANĀS INFORMĀCIJAS CENTRU vai ārstu u. tml.</w:t>
      </w:r>
    </w:p>
    <w:p w14:paraId="253369BA" w14:textId="77777777" w:rsidR="003F78DE" w:rsidRPr="006F6603" w:rsidRDefault="003F78DE" w:rsidP="003F78DE">
      <w:pPr>
        <w:spacing w:after="0" w:line="240" w:lineRule="auto"/>
      </w:pPr>
      <w:r w:rsidRPr="006F6603">
        <w:rPr>
          <w:lang w:bidi="lv-LV"/>
        </w:rPr>
        <w:t>P501 Utilizēt saturu/tvertni, nododot to apstiprinātā likvidēšanas uzņēmumā.</w:t>
      </w:r>
    </w:p>
    <w:p w14:paraId="204C95CE" w14:textId="0115C3CD" w:rsidR="003F78DE" w:rsidRPr="006F6603" w:rsidRDefault="003F78DE" w:rsidP="003F78DE">
      <w:pPr>
        <w:spacing w:after="0" w:line="240" w:lineRule="auto"/>
      </w:pPr>
      <w:r w:rsidRPr="006F6603">
        <w:rPr>
          <w:lang w:bidi="lv-LV"/>
        </w:rPr>
        <w:t>Pārvietot saturu/tvertni uz apstiprinātu likvidēšanas centru.</w:t>
      </w:r>
    </w:p>
    <w:p w14:paraId="58C184C3" w14:textId="77777777" w:rsidR="0071517F" w:rsidRPr="006F6603" w:rsidRDefault="0071517F" w:rsidP="00861AC8">
      <w:pPr>
        <w:spacing w:after="0" w:line="240" w:lineRule="auto"/>
      </w:pPr>
    </w:p>
    <w:p w14:paraId="130F1538" w14:textId="77777777" w:rsidR="0071517F" w:rsidRPr="006F6603" w:rsidRDefault="0071517F" w:rsidP="00861AC8">
      <w:pPr>
        <w:spacing w:after="0" w:line="240" w:lineRule="auto"/>
      </w:pPr>
    </w:p>
    <w:p w14:paraId="2997A9FB" w14:textId="77777777" w:rsidR="002F0976" w:rsidRPr="006F6603" w:rsidRDefault="002F0976" w:rsidP="002F0976">
      <w:pPr>
        <w:spacing w:after="0" w:line="240" w:lineRule="auto"/>
        <w:rPr>
          <w:b/>
        </w:rPr>
      </w:pPr>
      <w:r w:rsidRPr="006F6603">
        <w:rPr>
          <w:b/>
          <w:lang w:bidi="lv-LV"/>
        </w:rPr>
        <w:t>SAISTĪBU ATRUNA</w:t>
      </w:r>
    </w:p>
    <w:p w14:paraId="3A60BEF3" w14:textId="61B2A6DC" w:rsidR="002F0976" w:rsidRPr="006F6603" w:rsidRDefault="002F0976" w:rsidP="002F0976">
      <w:pPr>
        <w:spacing w:after="0" w:line="240" w:lineRule="auto"/>
      </w:pPr>
      <w:r w:rsidRPr="006F6603">
        <w:rPr>
          <w:lang w:bidi="lv-LV"/>
        </w:rPr>
        <w:t>Šā produkta ražotājs un piegādātājs garantē tā norādīto aktīvo vielu satura atbilstību specifikācijai apstiprināto pielaižu robežās iepakošanas laikā. Nekāda veida garantija netiek nodrošināta attiecībā uz šā materiāla lietojumu; neuzņemamies nekādu atbildību par jebkādiem bojājumiem vai kaitējumu, kas ir radies, šo produktu glabājot, apstrādājot vai lietojot.</w:t>
      </w:r>
    </w:p>
    <w:p w14:paraId="2C8A5608" w14:textId="77777777" w:rsidR="002F0976" w:rsidRPr="006F6603" w:rsidRDefault="002F0976" w:rsidP="002F0976">
      <w:pPr>
        <w:spacing w:after="0"/>
        <w:rPr>
          <w:sz w:val="20"/>
        </w:rPr>
      </w:pPr>
    </w:p>
    <w:p w14:paraId="04785ABC" w14:textId="6AA36974" w:rsidR="001F7DC5" w:rsidRPr="006F6603" w:rsidRDefault="001F7DC5" w:rsidP="000E0878">
      <w:pPr>
        <w:spacing w:after="0" w:line="240" w:lineRule="auto"/>
        <w:rPr>
          <w:sz w:val="28"/>
        </w:rPr>
      </w:pPr>
    </w:p>
    <w:sectPr w:rsidR="001F7DC5" w:rsidRPr="006F6603" w:rsidSect="00F26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liss-Regular">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C5B"/>
    <w:multiLevelType w:val="hybridMultilevel"/>
    <w:tmpl w:val="1DDA92CE"/>
    <w:lvl w:ilvl="0" w:tplc="1682CB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FB061C"/>
    <w:multiLevelType w:val="hybridMultilevel"/>
    <w:tmpl w:val="544448AC"/>
    <w:lvl w:ilvl="0" w:tplc="8C0295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7F"/>
    <w:rsid w:val="000672DA"/>
    <w:rsid w:val="000808D8"/>
    <w:rsid w:val="000E0878"/>
    <w:rsid w:val="00104BCE"/>
    <w:rsid w:val="00143088"/>
    <w:rsid w:val="001A604F"/>
    <w:rsid w:val="001C544B"/>
    <w:rsid w:val="001E6B89"/>
    <w:rsid w:val="001F7DC5"/>
    <w:rsid w:val="00231779"/>
    <w:rsid w:val="002349F8"/>
    <w:rsid w:val="002A0A8F"/>
    <w:rsid w:val="002F0976"/>
    <w:rsid w:val="002F338E"/>
    <w:rsid w:val="003045C8"/>
    <w:rsid w:val="003112AE"/>
    <w:rsid w:val="00324D61"/>
    <w:rsid w:val="003449B1"/>
    <w:rsid w:val="00375309"/>
    <w:rsid w:val="003E4746"/>
    <w:rsid w:val="003E7BFC"/>
    <w:rsid w:val="003F78DE"/>
    <w:rsid w:val="00405752"/>
    <w:rsid w:val="00463FA6"/>
    <w:rsid w:val="005413DC"/>
    <w:rsid w:val="00581EEA"/>
    <w:rsid w:val="005C6D5D"/>
    <w:rsid w:val="00650979"/>
    <w:rsid w:val="006616C6"/>
    <w:rsid w:val="006A4A56"/>
    <w:rsid w:val="006F6603"/>
    <w:rsid w:val="0071517F"/>
    <w:rsid w:val="00765C64"/>
    <w:rsid w:val="007B7F88"/>
    <w:rsid w:val="007C5D44"/>
    <w:rsid w:val="00805284"/>
    <w:rsid w:val="00807376"/>
    <w:rsid w:val="00807C9A"/>
    <w:rsid w:val="008167CF"/>
    <w:rsid w:val="00861AC8"/>
    <w:rsid w:val="00882D46"/>
    <w:rsid w:val="00897925"/>
    <w:rsid w:val="008A5A4C"/>
    <w:rsid w:val="008B76C3"/>
    <w:rsid w:val="008E000C"/>
    <w:rsid w:val="008E7B43"/>
    <w:rsid w:val="009309E5"/>
    <w:rsid w:val="00942428"/>
    <w:rsid w:val="00963F7D"/>
    <w:rsid w:val="009C046A"/>
    <w:rsid w:val="009C1565"/>
    <w:rsid w:val="00A5560B"/>
    <w:rsid w:val="00A55CDD"/>
    <w:rsid w:val="00A668AA"/>
    <w:rsid w:val="00A86009"/>
    <w:rsid w:val="00AB189A"/>
    <w:rsid w:val="00B33541"/>
    <w:rsid w:val="00B478BB"/>
    <w:rsid w:val="00BC177F"/>
    <w:rsid w:val="00C43111"/>
    <w:rsid w:val="00C451F6"/>
    <w:rsid w:val="00C4619F"/>
    <w:rsid w:val="00CD4272"/>
    <w:rsid w:val="00D75AE5"/>
    <w:rsid w:val="00D76A10"/>
    <w:rsid w:val="00DD4469"/>
    <w:rsid w:val="00E47BFB"/>
    <w:rsid w:val="00F2439B"/>
    <w:rsid w:val="00F26617"/>
    <w:rsid w:val="00F364BD"/>
    <w:rsid w:val="00FF4F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63FDA2"/>
  <w15:docId w15:val="{A9FA8365-F5ED-41EE-BDB6-AD30656A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7"/>
  </w:style>
  <w:style w:type="paragraph" w:styleId="Heading1">
    <w:name w:val="heading 1"/>
    <w:basedOn w:val="Normal"/>
    <w:next w:val="Normal"/>
    <w:link w:val="Heading1Char"/>
    <w:qFormat/>
    <w:rsid w:val="00324D61"/>
    <w:pPr>
      <w:keepNext/>
      <w:widowControl w:val="0"/>
      <w:tabs>
        <w:tab w:val="left" w:pos="-1204"/>
      </w:tabs>
      <w:spacing w:after="0" w:line="240" w:lineRule="auto"/>
      <w:outlineLvl w:val="0"/>
    </w:pPr>
    <w:rPr>
      <w:rFonts w:ascii="Arial" w:eastAsia="Times New Roman" w:hAnsi="Arial" w:cs="Arial"/>
      <w:b/>
      <w:bCs/>
      <w:snapToGrid w:val="0"/>
      <w:sz w:val="14"/>
      <w:szCs w:val="1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8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B189A"/>
    <w:pPr>
      <w:ind w:left="720"/>
      <w:contextualSpacing/>
    </w:pPr>
  </w:style>
  <w:style w:type="character" w:customStyle="1" w:styleId="Heading1Char">
    <w:name w:val="Heading 1 Char"/>
    <w:basedOn w:val="DefaultParagraphFont"/>
    <w:link w:val="Heading1"/>
    <w:rsid w:val="00324D61"/>
    <w:rPr>
      <w:rFonts w:ascii="Arial" w:eastAsia="Times New Roman" w:hAnsi="Arial" w:cs="Arial"/>
      <w:b/>
      <w:bCs/>
      <w:snapToGrid w:val="0"/>
      <w:sz w:val="14"/>
      <w:szCs w:val="14"/>
      <w:lang w:eastAsia="fr-FR"/>
    </w:rPr>
  </w:style>
  <w:style w:type="paragraph" w:styleId="Header">
    <w:name w:val="header"/>
    <w:basedOn w:val="Normal"/>
    <w:link w:val="HeaderChar"/>
    <w:rsid w:val="00324D61"/>
    <w:pPr>
      <w:widowControl w:val="0"/>
      <w:tabs>
        <w:tab w:val="left" w:pos="-1204"/>
        <w:tab w:val="center" w:pos="4819"/>
        <w:tab w:val="right" w:pos="9071"/>
      </w:tabs>
      <w:spacing w:after="0" w:line="240" w:lineRule="auto"/>
    </w:pPr>
    <w:rPr>
      <w:rFonts w:ascii="Arial" w:eastAsia="Times New Roman" w:hAnsi="Arial" w:cs="Arial"/>
      <w:snapToGrid w:val="0"/>
      <w:sz w:val="14"/>
      <w:szCs w:val="14"/>
      <w:lang w:eastAsia="fr-FR"/>
    </w:rPr>
  </w:style>
  <w:style w:type="character" w:customStyle="1" w:styleId="HeaderChar">
    <w:name w:val="Header Char"/>
    <w:basedOn w:val="DefaultParagraphFont"/>
    <w:link w:val="Header"/>
    <w:rsid w:val="00324D61"/>
    <w:rPr>
      <w:rFonts w:ascii="Arial" w:eastAsia="Times New Roman" w:hAnsi="Arial" w:cs="Arial"/>
      <w:snapToGrid w:val="0"/>
      <w:sz w:val="14"/>
      <w:szCs w:val="14"/>
      <w:lang w:eastAsia="fr-FR"/>
    </w:rPr>
  </w:style>
  <w:style w:type="paragraph" w:customStyle="1" w:styleId="Aucunstyledeparagraphe">
    <w:name w:val="[Aucun style de paragraphe]"/>
    <w:rsid w:val="003E4746"/>
    <w:pPr>
      <w:widowControl w:val="0"/>
      <w:autoSpaceDE w:val="0"/>
      <w:autoSpaceDN w:val="0"/>
      <w:bidi/>
      <w:adjustRightInd w:val="0"/>
      <w:spacing w:after="0" w:line="288" w:lineRule="auto"/>
      <w:textAlignment w:val="center"/>
    </w:pPr>
    <w:rPr>
      <w:rFonts w:ascii="Bliss-Regular" w:hAnsi="Bliss-Regular" w:cs="Times New Roman"/>
      <w:color w:val="000000"/>
      <w:sz w:val="24"/>
      <w:szCs w:val="24"/>
      <w:lang w:bidi="ar-YE"/>
    </w:rPr>
  </w:style>
  <w:style w:type="paragraph" w:customStyle="1" w:styleId="Paragraphestandard">
    <w:name w:val="[Paragraphe standard]"/>
    <w:basedOn w:val="Aucunstyledeparagraphe"/>
    <w:uiPriority w:val="99"/>
    <w:rsid w:val="003E4746"/>
  </w:style>
  <w:style w:type="paragraph" w:customStyle="1" w:styleId="Aucunstyle">
    <w:name w:val="[Aucun style]"/>
    <w:rsid w:val="002A0A8F"/>
    <w:pPr>
      <w:widowControl w:val="0"/>
      <w:autoSpaceDE w:val="0"/>
      <w:autoSpaceDN w:val="0"/>
      <w:bidi/>
      <w:adjustRightInd w:val="0"/>
      <w:spacing w:after="0" w:line="288" w:lineRule="auto"/>
      <w:textAlignment w:val="center"/>
    </w:pPr>
    <w:rPr>
      <w:rFonts w:ascii="Bliss-Regular" w:hAnsi="Bliss-Regular" w:cs="Times New Roman"/>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2745</Words>
  <Characters>1566</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dc:creator>
  <cp:keywords/>
  <dc:description/>
  <cp:lastModifiedBy>Baiba Gulbe</cp:lastModifiedBy>
  <cp:revision>2</cp:revision>
  <dcterms:created xsi:type="dcterms:W3CDTF">2021-05-14T12:50:00Z</dcterms:created>
  <dcterms:modified xsi:type="dcterms:W3CDTF">2021-05-14T12:50:00Z</dcterms:modified>
</cp:coreProperties>
</file>